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3E51" w14:textId="444A20CC" w:rsidR="00BF5C71" w:rsidRPr="00BF3C4D" w:rsidRDefault="00155916">
      <w:pPr>
        <w:rPr>
          <w:rFonts w:ascii="Garamond" w:eastAsia="Batang" w:hAnsi="Garamond"/>
          <w:b/>
          <w:sz w:val="28"/>
          <w:szCs w:val="28"/>
        </w:rPr>
      </w:pPr>
      <w:bookmarkStart w:id="0" w:name="_GoBack"/>
      <w:bookmarkEnd w:id="0"/>
      <w:r w:rsidRPr="00BF3C4D">
        <w:rPr>
          <w:rFonts w:ascii="Garamond" w:eastAsia="Batang" w:hAnsi="Garamond"/>
          <w:b/>
          <w:sz w:val="28"/>
          <w:szCs w:val="28"/>
        </w:rPr>
        <w:t>Transition Policy:</w:t>
      </w:r>
    </w:p>
    <w:p w14:paraId="5E480D3B" w14:textId="0F2F75D6" w:rsidR="009D6F62" w:rsidRPr="00BF3C4D" w:rsidRDefault="00BF5C71">
      <w:pPr>
        <w:rPr>
          <w:rFonts w:ascii="Garamond" w:eastAsia="Batang" w:hAnsi="Garamond"/>
          <w:sz w:val="28"/>
          <w:szCs w:val="28"/>
        </w:rPr>
      </w:pPr>
      <w:r w:rsidRPr="00BF3C4D">
        <w:rPr>
          <w:rFonts w:ascii="Garamond" w:eastAsia="Batang" w:hAnsi="Garamond"/>
          <w:b/>
          <w:bCs/>
          <w:i/>
          <w:iCs/>
          <w:sz w:val="28"/>
          <w:szCs w:val="28"/>
        </w:rPr>
        <w:t xml:space="preserve">We Care for Kids </w:t>
      </w:r>
      <w:r w:rsidR="00155916" w:rsidRPr="00BF3C4D">
        <w:rPr>
          <w:rFonts w:ascii="Garamond" w:eastAsia="Batang" w:hAnsi="Garamond"/>
          <w:sz w:val="28"/>
          <w:szCs w:val="28"/>
        </w:rPr>
        <w:t xml:space="preserve">is committed to helping all our patients make a smooth transition from pediatric to adult </w:t>
      </w:r>
      <w:r w:rsidR="007237A9" w:rsidRPr="00BF3C4D">
        <w:rPr>
          <w:rFonts w:ascii="Garamond" w:eastAsia="Batang" w:hAnsi="Garamond"/>
          <w:sz w:val="28"/>
          <w:szCs w:val="28"/>
        </w:rPr>
        <w:t xml:space="preserve">health </w:t>
      </w:r>
      <w:r w:rsidR="00155916" w:rsidRPr="00BF3C4D">
        <w:rPr>
          <w:rFonts w:ascii="Garamond" w:eastAsia="Batang" w:hAnsi="Garamond"/>
          <w:sz w:val="28"/>
          <w:szCs w:val="28"/>
        </w:rPr>
        <w:t xml:space="preserve">care.  This process requires working with you to plan and prepare your transition starting around your </w:t>
      </w:r>
      <w:r w:rsidRPr="00BF3C4D">
        <w:rPr>
          <w:rFonts w:ascii="Garamond" w:eastAsia="Batang" w:hAnsi="Garamond"/>
          <w:b/>
          <w:bCs/>
          <w:i/>
          <w:iCs/>
          <w:sz w:val="28"/>
          <w:szCs w:val="28"/>
        </w:rPr>
        <w:t>16</w:t>
      </w:r>
      <w:r w:rsidRPr="00BF3C4D">
        <w:rPr>
          <w:rFonts w:ascii="Garamond" w:eastAsia="Batang" w:hAnsi="Garamond"/>
          <w:b/>
          <w:bCs/>
          <w:i/>
          <w:iCs/>
          <w:sz w:val="28"/>
          <w:szCs w:val="28"/>
          <w:vertAlign w:val="superscript"/>
        </w:rPr>
        <w:t>th</w:t>
      </w:r>
      <w:r w:rsidR="00155916" w:rsidRPr="00BF3C4D">
        <w:rPr>
          <w:rFonts w:ascii="Garamond" w:eastAsia="Batang" w:hAnsi="Garamond"/>
          <w:sz w:val="28"/>
          <w:szCs w:val="28"/>
        </w:rPr>
        <w:t xml:space="preserve"> birthday.  According to </w:t>
      </w:r>
      <w:r w:rsidR="007237A9" w:rsidRPr="00BF3C4D">
        <w:rPr>
          <w:rFonts w:ascii="Garamond" w:eastAsia="Batang" w:hAnsi="Garamond"/>
          <w:sz w:val="28"/>
          <w:szCs w:val="28"/>
        </w:rPr>
        <w:t xml:space="preserve">our </w:t>
      </w:r>
      <w:r w:rsidR="00155916" w:rsidRPr="00BF3C4D">
        <w:rPr>
          <w:rFonts w:ascii="Garamond" w:eastAsia="Batang" w:hAnsi="Garamond"/>
          <w:sz w:val="28"/>
          <w:szCs w:val="28"/>
        </w:rPr>
        <w:t xml:space="preserve">policy, all patients are expected to transition from </w:t>
      </w:r>
      <w:r w:rsidR="007237A9" w:rsidRPr="00BF3C4D">
        <w:rPr>
          <w:rFonts w:ascii="Garamond" w:eastAsia="Batang" w:hAnsi="Garamond"/>
          <w:sz w:val="28"/>
          <w:szCs w:val="28"/>
        </w:rPr>
        <w:t>our practice</w:t>
      </w:r>
      <w:r w:rsidR="00155916" w:rsidRPr="00BF3C4D">
        <w:rPr>
          <w:rFonts w:ascii="Garamond" w:eastAsia="Batang" w:hAnsi="Garamond"/>
          <w:sz w:val="28"/>
          <w:szCs w:val="28"/>
        </w:rPr>
        <w:t xml:space="preserve"> to an adult primary care </w:t>
      </w:r>
      <w:r w:rsidR="007237A9" w:rsidRPr="00BF3C4D">
        <w:rPr>
          <w:rFonts w:ascii="Garamond" w:eastAsia="Batang" w:hAnsi="Garamond"/>
          <w:sz w:val="28"/>
          <w:szCs w:val="28"/>
        </w:rPr>
        <w:t>practice</w:t>
      </w:r>
      <w:r w:rsidR="00155916" w:rsidRPr="00BF3C4D">
        <w:rPr>
          <w:rFonts w:ascii="Garamond" w:eastAsia="Batang" w:hAnsi="Garamond"/>
          <w:sz w:val="28"/>
          <w:szCs w:val="28"/>
        </w:rPr>
        <w:t xml:space="preserve"> by</w:t>
      </w:r>
      <w:r w:rsidR="007237A9" w:rsidRPr="00BF3C4D">
        <w:rPr>
          <w:rFonts w:ascii="Garamond" w:eastAsia="Batang" w:hAnsi="Garamond"/>
          <w:sz w:val="28"/>
          <w:szCs w:val="28"/>
        </w:rPr>
        <w:t xml:space="preserve"> age</w:t>
      </w:r>
      <w:r w:rsidR="00155916" w:rsidRPr="00BF3C4D">
        <w:rPr>
          <w:rFonts w:ascii="Garamond" w:eastAsia="Batang" w:hAnsi="Garamond"/>
          <w:sz w:val="28"/>
          <w:szCs w:val="28"/>
        </w:rPr>
        <w:t xml:space="preserve"> </w:t>
      </w:r>
      <w:r w:rsidR="00155916" w:rsidRPr="00BF3C4D">
        <w:rPr>
          <w:rFonts w:ascii="Garamond" w:eastAsia="Batang" w:hAnsi="Garamond"/>
          <w:b/>
          <w:bCs/>
          <w:i/>
          <w:iCs/>
          <w:sz w:val="28"/>
          <w:szCs w:val="28"/>
        </w:rPr>
        <w:t>2</w:t>
      </w:r>
      <w:r w:rsidR="007237A9" w:rsidRPr="00BF3C4D">
        <w:rPr>
          <w:rFonts w:ascii="Garamond" w:eastAsia="Batang" w:hAnsi="Garamond"/>
          <w:b/>
          <w:bCs/>
          <w:i/>
          <w:iCs/>
          <w:sz w:val="28"/>
          <w:szCs w:val="28"/>
        </w:rPr>
        <w:t>1</w:t>
      </w:r>
      <w:r w:rsidR="00155916" w:rsidRPr="00BF3C4D">
        <w:rPr>
          <w:rFonts w:ascii="Garamond" w:eastAsia="Batang" w:hAnsi="Garamond"/>
          <w:sz w:val="28"/>
          <w:szCs w:val="28"/>
        </w:rPr>
        <w:t xml:space="preserve">.  </w:t>
      </w:r>
    </w:p>
    <w:p w14:paraId="51F23047" w14:textId="77777777" w:rsidR="00BF3C4D" w:rsidRPr="00BF3C4D" w:rsidRDefault="00BF3C4D" w:rsidP="00BF3C4D">
      <w:pPr>
        <w:rPr>
          <w:rFonts w:ascii="Garamond" w:hAnsi="Garamond"/>
          <w:sz w:val="28"/>
          <w:szCs w:val="28"/>
        </w:rPr>
      </w:pPr>
      <w:r w:rsidRPr="00BF3C4D">
        <w:rPr>
          <w:rFonts w:ascii="Garamond" w:hAnsi="Garamond"/>
          <w:sz w:val="28"/>
          <w:szCs w:val="28"/>
        </w:rPr>
        <w:t>By law, you are an adult at age 18. We will only discuss your health information with others if you agree. Some young adults choose to still involve their parents/caregivers or others in their health care choices. To allow your doctor to share information with them, consent is required. We have these forms at our practice. For young adults who have a condition that limits them from making health care choices, our office will share with parents/</w:t>
      </w:r>
      <w:proofErr w:type="gramStart"/>
      <w:r w:rsidRPr="00BF3C4D">
        <w:rPr>
          <w:rFonts w:ascii="Garamond" w:hAnsi="Garamond"/>
          <w:sz w:val="28"/>
          <w:szCs w:val="28"/>
        </w:rPr>
        <w:t>caregivers</w:t>
      </w:r>
      <w:proofErr w:type="gramEnd"/>
      <w:r w:rsidRPr="00BF3C4D">
        <w:rPr>
          <w:rFonts w:ascii="Garamond" w:hAnsi="Garamond"/>
          <w:sz w:val="28"/>
          <w:szCs w:val="28"/>
        </w:rPr>
        <w:t xml:space="preserve"> options for how to support decision-making. For young adults who are not able to consent, we will need a legal document that describes the person’s decision-making needs. </w:t>
      </w:r>
    </w:p>
    <w:p w14:paraId="77F8E51B" w14:textId="77777777" w:rsidR="00BF3C4D" w:rsidRPr="00BF3C4D" w:rsidRDefault="00BF3C4D">
      <w:pPr>
        <w:rPr>
          <w:rFonts w:ascii="Garamond" w:eastAsia="Batang" w:hAnsi="Garamond"/>
          <w:sz w:val="28"/>
          <w:szCs w:val="28"/>
        </w:rPr>
      </w:pPr>
    </w:p>
    <w:p w14:paraId="54A01D2E" w14:textId="50316074" w:rsidR="00155916" w:rsidRPr="00BF3C4D" w:rsidRDefault="00155916">
      <w:pPr>
        <w:rPr>
          <w:rFonts w:ascii="Garamond" w:eastAsia="Batang" w:hAnsi="Garamond"/>
          <w:b/>
          <w:sz w:val="28"/>
          <w:szCs w:val="28"/>
        </w:rPr>
      </w:pPr>
      <w:r w:rsidRPr="00BF3C4D">
        <w:rPr>
          <w:rFonts w:ascii="Garamond" w:eastAsia="Batang" w:hAnsi="Garamond"/>
          <w:sz w:val="28"/>
          <w:szCs w:val="28"/>
        </w:rPr>
        <w:t xml:space="preserve">We </w:t>
      </w:r>
      <w:r w:rsidR="00F70B93">
        <w:rPr>
          <w:rFonts w:ascii="Garamond" w:eastAsia="Batang" w:hAnsi="Garamond"/>
          <w:sz w:val="28"/>
          <w:szCs w:val="28"/>
        </w:rPr>
        <w:t>can</w:t>
      </w:r>
      <w:r w:rsidRPr="00BF3C4D">
        <w:rPr>
          <w:rFonts w:ascii="Garamond" w:eastAsia="Batang" w:hAnsi="Garamond"/>
          <w:sz w:val="28"/>
          <w:szCs w:val="28"/>
        </w:rPr>
        <w:t xml:space="preserve"> provide you with resources </w:t>
      </w:r>
      <w:r w:rsidR="00ED1444">
        <w:rPr>
          <w:rFonts w:ascii="Garamond" w:eastAsia="Batang" w:hAnsi="Garamond"/>
          <w:sz w:val="28"/>
          <w:szCs w:val="28"/>
        </w:rPr>
        <w:t>as you</w:t>
      </w:r>
      <w:r w:rsidRPr="00BF3C4D">
        <w:rPr>
          <w:rFonts w:ascii="Garamond" w:eastAsia="Batang" w:hAnsi="Garamond"/>
          <w:sz w:val="28"/>
          <w:szCs w:val="28"/>
        </w:rPr>
        <w:t xml:space="preserve"> take increasing responsibility for your own healthcare.  We are also able to help you select a</w:t>
      </w:r>
      <w:r w:rsidR="00F70B93">
        <w:rPr>
          <w:rFonts w:ascii="Garamond" w:eastAsia="Batang" w:hAnsi="Garamond"/>
          <w:sz w:val="28"/>
          <w:szCs w:val="28"/>
        </w:rPr>
        <w:t>n adult</w:t>
      </w:r>
      <w:r w:rsidRPr="00BF3C4D">
        <w:rPr>
          <w:rFonts w:ascii="Garamond" w:eastAsia="Batang" w:hAnsi="Garamond"/>
          <w:sz w:val="28"/>
          <w:szCs w:val="28"/>
        </w:rPr>
        <w:t xml:space="preserve"> medical provider, to organize your medical records, and to support </w:t>
      </w:r>
      <w:r w:rsidRPr="00BF3C4D">
        <w:rPr>
          <w:rFonts w:ascii="Garamond" w:eastAsia="Batang" w:hAnsi="Garamond"/>
          <w:b/>
          <w:bCs/>
          <w:sz w:val="28"/>
          <w:szCs w:val="28"/>
        </w:rPr>
        <w:t xml:space="preserve">all other aspects of </w:t>
      </w:r>
      <w:r w:rsidR="00F70B93">
        <w:rPr>
          <w:rFonts w:ascii="Garamond" w:eastAsia="Batang" w:hAnsi="Garamond"/>
          <w:b/>
          <w:bCs/>
          <w:sz w:val="28"/>
          <w:szCs w:val="28"/>
        </w:rPr>
        <w:t xml:space="preserve">transition </w:t>
      </w:r>
      <w:r w:rsidRPr="00BF3C4D">
        <w:rPr>
          <w:rFonts w:ascii="Garamond" w:eastAsia="Batang" w:hAnsi="Garamond"/>
          <w:b/>
          <w:bCs/>
          <w:sz w:val="28"/>
          <w:szCs w:val="28"/>
        </w:rPr>
        <w:t>planning</w:t>
      </w:r>
      <w:r w:rsidRPr="00BF3C4D">
        <w:rPr>
          <w:rFonts w:ascii="Garamond" w:eastAsia="Batang" w:hAnsi="Garamond"/>
          <w:sz w:val="28"/>
          <w:szCs w:val="28"/>
        </w:rPr>
        <w:t xml:space="preserve"> as part of preparation for a successful and well adult life.</w:t>
      </w:r>
    </w:p>
    <w:p w14:paraId="1D8C630D" w14:textId="77777777" w:rsidR="00155916" w:rsidRPr="00BF3C4D" w:rsidRDefault="00155916">
      <w:pPr>
        <w:rPr>
          <w:rFonts w:ascii="Garamond" w:eastAsia="Batang" w:hAnsi="Garamond"/>
          <w:sz w:val="28"/>
          <w:szCs w:val="28"/>
        </w:rPr>
      </w:pPr>
    </w:p>
    <w:sectPr w:rsidR="00155916" w:rsidRPr="00BF3C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4AC44" w14:textId="77777777" w:rsidR="00BF5C71" w:rsidRDefault="00BF5C71" w:rsidP="00BF5C71">
      <w:pPr>
        <w:spacing w:after="0" w:line="240" w:lineRule="auto"/>
      </w:pPr>
      <w:r>
        <w:separator/>
      </w:r>
    </w:p>
  </w:endnote>
  <w:endnote w:type="continuationSeparator" w:id="0">
    <w:p w14:paraId="39650493" w14:textId="77777777" w:rsidR="00BF5C71" w:rsidRDefault="00BF5C71" w:rsidP="00BF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FAAB" w14:textId="77777777" w:rsidR="00BF5C71" w:rsidRDefault="00BF5C71" w:rsidP="00BF5C71">
      <w:pPr>
        <w:spacing w:after="0" w:line="240" w:lineRule="auto"/>
      </w:pPr>
      <w:r>
        <w:separator/>
      </w:r>
    </w:p>
  </w:footnote>
  <w:footnote w:type="continuationSeparator" w:id="0">
    <w:p w14:paraId="21660755" w14:textId="77777777" w:rsidR="00BF5C71" w:rsidRDefault="00BF5C71" w:rsidP="00BF5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7647856"/>
      <w:docPartObj>
        <w:docPartGallery w:val="Watermarks"/>
        <w:docPartUnique/>
      </w:docPartObj>
    </w:sdtPr>
    <w:sdtEndPr/>
    <w:sdtContent>
      <w:p w14:paraId="4137DF82" w14:textId="71F04264" w:rsidR="00BF5C71" w:rsidRDefault="009375DC">
        <w:pPr>
          <w:pStyle w:val="Header"/>
        </w:pPr>
        <w:r>
          <w:rPr>
            <w:noProof/>
          </w:rPr>
          <w:pict w14:anchorId="1EAE7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916"/>
    <w:rsid w:val="000A2C9B"/>
    <w:rsid w:val="00155916"/>
    <w:rsid w:val="006A12E3"/>
    <w:rsid w:val="006C0853"/>
    <w:rsid w:val="007237A9"/>
    <w:rsid w:val="009375DC"/>
    <w:rsid w:val="009D6F62"/>
    <w:rsid w:val="00BF3C4D"/>
    <w:rsid w:val="00BF5C71"/>
    <w:rsid w:val="00D00EDB"/>
    <w:rsid w:val="00ED1444"/>
    <w:rsid w:val="00F70B93"/>
    <w:rsid w:val="00F86CB9"/>
    <w:rsid w:val="00FB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A86DAB"/>
  <w15:docId w15:val="{332497EE-D57D-4363-9F62-A551E612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C71"/>
  </w:style>
  <w:style w:type="paragraph" w:styleId="Footer">
    <w:name w:val="footer"/>
    <w:basedOn w:val="Normal"/>
    <w:link w:val="FooterChar"/>
    <w:uiPriority w:val="99"/>
    <w:unhideWhenUsed/>
    <w:rsid w:val="00BF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Davenport, TjaMeika</dc:creator>
  <cp:lastModifiedBy>Davenport, TjaMeika</cp:lastModifiedBy>
  <cp:revision>2</cp:revision>
  <dcterms:created xsi:type="dcterms:W3CDTF">2021-04-02T13:47:00Z</dcterms:created>
  <dcterms:modified xsi:type="dcterms:W3CDTF">2021-04-02T13:47:00Z</dcterms:modified>
</cp:coreProperties>
</file>